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115" w:rsidRPr="00C81115" w:rsidRDefault="00C81115" w:rsidP="00C81115">
      <w:pPr>
        <w:shd w:val="clear" w:color="auto" w:fill="FFFFFF"/>
        <w:jc w:val="center"/>
        <w:rPr>
          <w:b/>
          <w:sz w:val="28"/>
          <w:szCs w:val="28"/>
        </w:rPr>
      </w:pPr>
      <w:r w:rsidRPr="00C81115">
        <w:rPr>
          <w:b/>
          <w:sz w:val="28"/>
          <w:szCs w:val="28"/>
        </w:rPr>
        <w:t>ANEXO IV</w:t>
      </w:r>
    </w:p>
    <w:p w:rsidR="00C81115" w:rsidRPr="00C81115" w:rsidRDefault="00C81115" w:rsidP="00C81115">
      <w:pPr>
        <w:shd w:val="clear" w:color="auto" w:fill="FFFFFF"/>
        <w:jc w:val="center"/>
        <w:rPr>
          <w:b/>
          <w:sz w:val="28"/>
          <w:szCs w:val="28"/>
        </w:rPr>
      </w:pPr>
    </w:p>
    <w:p w:rsidR="00C81115" w:rsidRPr="00C81115" w:rsidRDefault="00C81115" w:rsidP="00C81115">
      <w:pPr>
        <w:shd w:val="clear" w:color="auto" w:fill="FFFFFF"/>
        <w:jc w:val="center"/>
        <w:rPr>
          <w:b/>
          <w:sz w:val="28"/>
          <w:szCs w:val="28"/>
        </w:rPr>
      </w:pPr>
      <w:r w:rsidRPr="00C81115">
        <w:rPr>
          <w:b/>
          <w:sz w:val="28"/>
          <w:szCs w:val="28"/>
        </w:rPr>
        <w:t>COMPOSIÇÃO DO BDI</w:t>
      </w:r>
    </w:p>
    <w:p w:rsidR="00C81115" w:rsidRPr="00C81115" w:rsidRDefault="00C81115" w:rsidP="00C81115">
      <w:pPr>
        <w:shd w:val="clear" w:color="auto" w:fill="FFFFFF"/>
        <w:spacing w:line="240" w:lineRule="auto"/>
        <w:rPr>
          <w:rFonts w:cs="Arial"/>
          <w:lang w:eastAsia="ar-SA"/>
        </w:rPr>
      </w:pPr>
    </w:p>
    <w:p w:rsidR="00C81115" w:rsidRPr="00C81115" w:rsidRDefault="00C81115" w:rsidP="00C81115">
      <w:pPr>
        <w:shd w:val="clear" w:color="auto" w:fill="FFFFFF"/>
        <w:spacing w:line="240" w:lineRule="auto"/>
        <w:rPr>
          <w:rFonts w:cs="Arial"/>
        </w:rPr>
      </w:pPr>
      <w:r w:rsidRPr="00C81115">
        <w:rPr>
          <w:rFonts w:cs="Arial"/>
        </w:rPr>
        <w:t>Segue abaixo demonstrativo de cálculo do BDI (Benefícios e Despesas Indiretas), para fins de justificativa de licitação referente à Modernização da Iluminação Pública Ornamental em Praças, parques e Áreas de Lazer.</w:t>
      </w:r>
    </w:p>
    <w:p w:rsidR="00C81115" w:rsidRPr="00C81115" w:rsidRDefault="00C81115" w:rsidP="00C81115">
      <w:pPr>
        <w:shd w:val="clear" w:color="auto" w:fill="FFFFFF"/>
        <w:spacing w:line="240" w:lineRule="auto"/>
        <w:rPr>
          <w:rFonts w:cs="Arial"/>
          <w:lang w:eastAsia="ar-SA"/>
        </w:rPr>
      </w:pPr>
    </w:p>
    <w:tbl>
      <w:tblPr>
        <w:tblW w:w="1260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6"/>
        <w:gridCol w:w="956"/>
        <w:gridCol w:w="2126"/>
        <w:gridCol w:w="1276"/>
        <w:gridCol w:w="5244"/>
        <w:gridCol w:w="160"/>
        <w:gridCol w:w="1660"/>
      </w:tblGrid>
      <w:tr w:rsidR="00C81115" w:rsidRPr="00D67376" w:rsidTr="006D343E">
        <w:trPr>
          <w:trHeight w:val="402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</w:rPr>
              <w:t>BDI calculado pela expressão: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20"/>
                <w:szCs w:val="20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BDI = {[(1 + A/100 + S/100 + R/100 + G/100) x (1 + DF/100) x (1 + L/100) / (1 - I/100)] - 1} x 100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BDI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IDENTIFICAÇÃO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AC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5,50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Administração Central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S + 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Seguro + Garantia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Risco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DF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Despesas Financeiras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L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Lucro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I*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Tributos*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FONTE: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*TRIBUTOS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SINAPI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2026/01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PIS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0,65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SIURB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2025/07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COFINS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CDHU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2026/01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ISS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PINI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2026/01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FDE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2026/01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5,65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ORSE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sz w:val="16"/>
                <w:szCs w:val="16"/>
              </w:rPr>
              <w:t>2026/01</w:t>
            </w:r>
          </w:p>
        </w:tc>
      </w:tr>
      <w:tr w:rsidR="00C81115" w:rsidRPr="00D67376" w:rsidTr="006D343E">
        <w:trPr>
          <w:gridAfter w:val="2"/>
          <w:wAfter w:w="1820" w:type="dxa"/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1002"/>
        </w:trPr>
        <w:tc>
          <w:tcPr>
            <w:tcW w:w="5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115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 xml:space="preserve">Declaramos que, conforme </w:t>
            </w: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Legislação Tributária Municipal</w:t>
            </w: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 xml:space="preserve">, a base de cálculo do ISS é de </w:t>
            </w: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100,00%</w:t>
            </w: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 xml:space="preserve"> sobre o valor da obra e a alíquota do ISS aplicável no Município é de </w:t>
            </w: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2,00%</w:t>
            </w: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 xml:space="preserve"> (limitado a 5,00%).</w:t>
            </w:r>
          </w:p>
          <w:p w:rsidR="001B673F" w:rsidRDefault="001B673F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  <w:p w:rsidR="001B673F" w:rsidRPr="00D67376" w:rsidRDefault="001B673F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3F07D6" w:rsidRDefault="003F07D6">
      <w:bookmarkStart w:id="0" w:name="_GoBack"/>
      <w:bookmarkEnd w:id="0"/>
    </w:p>
    <w:sectPr w:rsidR="003F07D6" w:rsidSect="001B673F">
      <w:footerReference w:type="default" r:id="rId7"/>
      <w:pgSz w:w="11906" w:h="16838"/>
      <w:pgMar w:top="1417" w:right="1701" w:bottom="1417" w:left="1701" w:header="708" w:footer="708" w:gutter="0"/>
      <w:pgNumType w:start="1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3F" w:rsidRDefault="001B673F" w:rsidP="001B673F">
      <w:pPr>
        <w:spacing w:line="240" w:lineRule="auto"/>
      </w:pPr>
      <w:r>
        <w:separator/>
      </w:r>
    </w:p>
  </w:endnote>
  <w:endnote w:type="continuationSeparator" w:id="0">
    <w:p w:rsidR="001B673F" w:rsidRDefault="001B673F" w:rsidP="001B67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0620"/>
      <w:docPartObj>
        <w:docPartGallery w:val="Page Numbers (Bottom of Page)"/>
        <w:docPartUnique/>
      </w:docPartObj>
    </w:sdtPr>
    <w:sdtContent>
      <w:p w:rsidR="001B673F" w:rsidRDefault="001B673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199</w:t>
        </w:r>
        <w:r>
          <w:fldChar w:fldCharType="end"/>
        </w:r>
      </w:p>
    </w:sdtContent>
  </w:sdt>
  <w:p w:rsidR="001B673F" w:rsidRDefault="001B673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3F" w:rsidRDefault="001B673F" w:rsidP="001B673F">
      <w:pPr>
        <w:spacing w:line="240" w:lineRule="auto"/>
      </w:pPr>
      <w:r>
        <w:separator/>
      </w:r>
    </w:p>
  </w:footnote>
  <w:footnote w:type="continuationSeparator" w:id="0">
    <w:p w:rsidR="001B673F" w:rsidRDefault="001B673F" w:rsidP="001B67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115"/>
    <w:rsid w:val="001B673F"/>
    <w:rsid w:val="003F07D6"/>
    <w:rsid w:val="00C8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15"/>
    <w:pPr>
      <w:suppressAutoHyphens/>
      <w:spacing w:after="0" w:line="312" w:lineRule="auto"/>
      <w:jc w:val="both"/>
    </w:pPr>
    <w:rPr>
      <w:rFonts w:ascii="Arial" w:eastAsia="SimSu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673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73F"/>
    <w:rPr>
      <w:rFonts w:ascii="Arial" w:eastAsia="SimSun" w:hAnsi="Arial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B673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73F"/>
    <w:rPr>
      <w:rFonts w:ascii="Arial" w:eastAsia="SimSun" w:hAnsi="Arial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15"/>
    <w:pPr>
      <w:suppressAutoHyphens/>
      <w:spacing w:after="0" w:line="312" w:lineRule="auto"/>
      <w:jc w:val="both"/>
    </w:pPr>
    <w:rPr>
      <w:rFonts w:ascii="Arial" w:eastAsia="SimSu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673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73F"/>
    <w:rPr>
      <w:rFonts w:ascii="Arial" w:eastAsia="SimSun" w:hAnsi="Arial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B673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73F"/>
    <w:rPr>
      <w:rFonts w:ascii="Arial" w:eastAsia="SimSu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PSJC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Maria de Oliveira</dc:creator>
  <cp:lastModifiedBy>Adriana Maria de Oliveira</cp:lastModifiedBy>
  <cp:revision>2</cp:revision>
  <dcterms:created xsi:type="dcterms:W3CDTF">2026-05-22T18:45:00Z</dcterms:created>
  <dcterms:modified xsi:type="dcterms:W3CDTF">2026-06-16T13:08:00Z</dcterms:modified>
</cp:coreProperties>
</file>